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A5731" w14:textId="762F35B6" w:rsidR="005E5297" w:rsidRPr="00301832" w:rsidRDefault="005E5297" w:rsidP="007566EA">
      <w:pPr>
        <w:pStyle w:val="Default"/>
        <w:rPr>
          <w:rFonts w:ascii="Comic Sans MS" w:hAnsi="Comic Sans MS"/>
          <w:noProof/>
          <w:sz w:val="16"/>
          <w:szCs w:val="16"/>
        </w:rPr>
      </w:pPr>
    </w:p>
    <w:p w14:paraId="0C2C71F8" w14:textId="77777777" w:rsidR="00DD545A" w:rsidRPr="00301832" w:rsidRDefault="00DD545A" w:rsidP="007566EA">
      <w:pPr>
        <w:pStyle w:val="Default"/>
        <w:rPr>
          <w:rFonts w:ascii="Comic Sans MS" w:hAnsi="Comic Sans MS"/>
          <w:noProof/>
          <w:sz w:val="16"/>
          <w:szCs w:val="16"/>
        </w:rPr>
      </w:pPr>
    </w:p>
    <w:p w14:paraId="09C080D5" w14:textId="1655539A" w:rsidR="007566EA" w:rsidRPr="00301832" w:rsidRDefault="002E5CE8" w:rsidP="007566EA">
      <w:pPr>
        <w:pStyle w:val="Default"/>
        <w:rPr>
          <w:rFonts w:ascii="Comic Sans MS" w:hAnsi="Comic Sans MS"/>
          <w:b/>
          <w:bCs/>
          <w:noProof/>
          <w:sz w:val="16"/>
          <w:szCs w:val="16"/>
          <w:u w:val="single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Question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 : L’essouflement en plongée.</w:t>
      </w: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(</w:t>
      </w: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4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)</w:t>
      </w:r>
    </w:p>
    <w:p w14:paraId="69982000" w14:textId="77777777" w:rsidR="00DD545A" w:rsidRPr="00301832" w:rsidRDefault="00DD545A" w:rsidP="007566EA">
      <w:pPr>
        <w:pStyle w:val="Default"/>
        <w:rPr>
          <w:rFonts w:ascii="Comic Sans MS" w:hAnsi="Comic Sans MS"/>
          <w:noProof/>
          <w:sz w:val="16"/>
          <w:szCs w:val="16"/>
          <w:u w:val="single"/>
        </w:rPr>
      </w:pPr>
    </w:p>
    <w:p w14:paraId="391B229A" w14:textId="77777777" w:rsidR="002E5CE8" w:rsidRPr="00301832" w:rsidRDefault="002E5CE8" w:rsidP="004E1631">
      <w:pPr>
        <w:pStyle w:val="Default"/>
        <w:numPr>
          <w:ilvl w:val="0"/>
          <w:numId w:val="32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>En vous appuyant sur vos connaissances anatomiques et physiologiques, expliquez pourquoi le risque d’apparition d’un ess</w:t>
      </w:r>
      <w:r w:rsidR="00F01699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ouflement en plongée n’est 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pas exclu alors que les efforts semblent limités.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2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610B42C3" w14:textId="77777777" w:rsidR="002E5CE8" w:rsidRPr="00301832" w:rsidRDefault="002E5CE8" w:rsidP="007566EA">
      <w:pPr>
        <w:pStyle w:val="Default"/>
        <w:ind w:left="720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L’immersion augmente le risque d’essoufflement </w:t>
      </w:r>
      <w:r w:rsidR="00EA316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 raison de l’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augmentation du travail musculaire pour ventiler </w:t>
      </w:r>
      <w:r w:rsidR="00CC661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dû</w:t>
      </w:r>
      <w:r w:rsidR="00EA316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à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 :</w:t>
      </w:r>
    </w:p>
    <w:p w14:paraId="080D245C" w14:textId="77777777" w:rsidR="003368FA" w:rsidRPr="00301832" w:rsidRDefault="00EA3164" w:rsidP="006A5A4B">
      <w:pPr>
        <w:pStyle w:val="Default"/>
        <w:numPr>
          <w:ilvl w:val="0"/>
          <w:numId w:val="15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</w:t>
      </w:r>
      <w:r w:rsidR="002E5CE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a redistribution de la masse sanguine vers les organes centraux et en particulier les poumons</w:t>
      </w:r>
      <w:r w:rsidR="001807B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3907A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(effet bloodshift)</w:t>
      </w:r>
    </w:p>
    <w:p w14:paraId="7B389803" w14:textId="77777777" w:rsidR="003368FA" w:rsidRPr="00301832" w:rsidRDefault="003368FA" w:rsidP="006A5A4B">
      <w:pPr>
        <w:pStyle w:val="Default"/>
        <w:numPr>
          <w:ilvl w:val="0"/>
          <w:numId w:val="15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</w:t>
      </w:r>
      <w:r w:rsidR="00EA316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’augmentation</w:t>
      </w:r>
      <w:r w:rsidR="00F71F1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2E5CE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de la </w:t>
      </w:r>
      <w:r w:rsidR="00B0700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masse volumique des gaz</w:t>
      </w:r>
      <w:r w:rsidR="002E5CE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avec la profondeur</w:t>
      </w:r>
      <w:r w:rsidR="00F71F1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et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des turbulences dans les voies aériennes </w:t>
      </w:r>
      <w:r w:rsidR="00F71F1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entrainent</w:t>
      </w:r>
      <w:r w:rsidR="00B0700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une diminution des débits ventilatoires.</w:t>
      </w:r>
    </w:p>
    <w:p w14:paraId="452CACF1" w14:textId="77777777" w:rsidR="002E5CE8" w:rsidRPr="00301832" w:rsidRDefault="00EA3164" w:rsidP="006A5A4B">
      <w:pPr>
        <w:pStyle w:val="Default"/>
        <w:numPr>
          <w:ilvl w:val="0"/>
          <w:numId w:val="15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L’utilisation du </w:t>
      </w:r>
      <w:r w:rsidR="002E5CE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matériel : détendeur</w:t>
      </w:r>
      <w:r w:rsidR="001807B3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3907A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et combinaison</w:t>
      </w:r>
    </w:p>
    <w:p w14:paraId="5DF36B25" w14:textId="77777777" w:rsidR="000E3E66" w:rsidRPr="00301832" w:rsidRDefault="000E3E66" w:rsidP="006A5A4B">
      <w:pPr>
        <w:pStyle w:val="Defaul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Le froid plus intense non compensé par la combinaison. </w:t>
      </w:r>
    </w:p>
    <w:p w14:paraId="5E626339" w14:textId="77777777" w:rsidR="000E3E66" w:rsidRPr="00301832" w:rsidRDefault="00F01699" w:rsidP="006A5A4B">
      <w:pPr>
        <w:pStyle w:val="Defaul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Le stress lié à la profondeur,</w:t>
      </w:r>
      <w:r w:rsidR="000E3E66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à l’obscurité.</w:t>
      </w:r>
    </w:p>
    <w:p w14:paraId="7F857A6A" w14:textId="77777777" w:rsidR="000E3E66" w:rsidRPr="00301832" w:rsidRDefault="000E3E66" w:rsidP="006A5A4B">
      <w:pPr>
        <w:pStyle w:val="Defaul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Les efforts en immersion.</w:t>
      </w:r>
    </w:p>
    <w:p w14:paraId="6CE634E5" w14:textId="77777777" w:rsidR="000E3E66" w:rsidRPr="00301832" w:rsidRDefault="000E3E66" w:rsidP="007566EA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5688389D" w14:textId="78AFE073" w:rsidR="001807B3" w:rsidRPr="00301832" w:rsidRDefault="002D065A" w:rsidP="004E1631">
      <w:pPr>
        <w:pStyle w:val="Default"/>
        <w:numPr>
          <w:ilvl w:val="0"/>
          <w:numId w:val="32"/>
        </w:numPr>
        <w:rPr>
          <w:rFonts w:ascii="Comic Sans MS" w:hAnsi="Comic Sans MS"/>
          <w:b/>
          <w:bCs/>
          <w:noProof/>
          <w:color w:val="auto"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Pourquoi est il diffilcile de r</w:t>
      </w:r>
      <w:r w:rsidR="000E3E66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écupérer spontanément d’un essoufflement en plongée</w:t>
      </w: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 ?</w:t>
      </w:r>
      <w:r w:rsidR="000E3E66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 (2 points)</w:t>
      </w:r>
    </w:p>
    <w:p w14:paraId="42F0CFF4" w14:textId="77777777" w:rsidR="002D6373" w:rsidRPr="00301832" w:rsidRDefault="007566EA" w:rsidP="006A5A4B">
      <w:pPr>
        <w:pStyle w:val="Default"/>
        <w:numPr>
          <w:ilvl w:val="0"/>
          <w:numId w:val="26"/>
        </w:numPr>
        <w:ind w:left="1134" w:hanging="164"/>
        <w:jc w:val="both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Lorsque l’essoufflement </w:t>
      </w:r>
      <w:r w:rsidR="000E3E66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survient, la quantité de CO2 produite est supérieure à celle qui est éliminée par le filtre pulmonaire.</w:t>
      </w:r>
      <w:r w:rsidRPr="00301832">
        <w:rPr>
          <w:rStyle w:val="Numrodepage"/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116EE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En effet,</w:t>
      </w:r>
      <w:r w:rsidR="000E3E66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le mécanisme de l’essoufflement (augmentation de la fréquence, diminution du volume courant et ventilation dans le VRI) a tendance à produire encore plus de CO2 et à diminuer son élimination (ventilation dans l’espace mort)</w:t>
      </w:r>
      <w:r w:rsidR="00F01699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</w:p>
    <w:p w14:paraId="2B669337" w14:textId="77777777" w:rsidR="000E3E66" w:rsidRPr="00301832" w:rsidRDefault="000E3E66" w:rsidP="006A5A4B">
      <w:pPr>
        <w:pStyle w:val="Default"/>
        <w:numPr>
          <w:ilvl w:val="0"/>
          <w:numId w:val="27"/>
        </w:numPr>
        <w:ind w:left="1134" w:hanging="164"/>
        <w:jc w:val="both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De plus, le réflexe de réponse à l’essoufflement, est d’augmenter l’inspiration alors qu’il faut, en plongée, forcer sur l’expiration pour sortir de l’essoufflement. </w:t>
      </w:r>
    </w:p>
    <w:p w14:paraId="192A7B13" w14:textId="77777777" w:rsidR="00CC6614" w:rsidRPr="00301832" w:rsidRDefault="00CC6614" w:rsidP="006A5A4B">
      <w:pPr>
        <w:pStyle w:val="Default"/>
        <w:numPr>
          <w:ilvl w:val="0"/>
          <w:numId w:val="28"/>
        </w:numPr>
        <w:ind w:left="1134" w:hanging="164"/>
        <w:jc w:val="both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Insister sur l’expiration, permettant d’évacuer le CO2 excédentaire est possible dans les faibles profondeurs, alors que cela devient extrêmement difficile en profondeur, en raison de l’augmentatio</w:t>
      </w:r>
      <w:r w:rsidR="00B0700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n de la masse volumique des gaz</w:t>
      </w:r>
      <w:r w:rsidR="00AD44A0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qui demande un effort respiratoire plus important. En phase d’essoufflement tout effort excédentaire est impossible à récupérer.</w:t>
      </w:r>
    </w:p>
    <w:p w14:paraId="0DC0566E" w14:textId="77777777" w:rsidR="00CC6614" w:rsidRPr="00301832" w:rsidRDefault="002D6373" w:rsidP="006A5A4B">
      <w:pPr>
        <w:pStyle w:val="Default"/>
        <w:numPr>
          <w:ilvl w:val="0"/>
          <w:numId w:val="28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On est donc bien dans un « cercle vicieux » dont il est difficile de sortir en immersion.</w:t>
      </w:r>
    </w:p>
    <w:sectPr w:rsidR="00CC6614" w:rsidRPr="00301832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0947F" w14:textId="77777777" w:rsidR="00737F20" w:rsidRDefault="00737F20" w:rsidP="000C5341">
      <w:r>
        <w:separator/>
      </w:r>
    </w:p>
  </w:endnote>
  <w:endnote w:type="continuationSeparator" w:id="0">
    <w:p w14:paraId="7B63B9F3" w14:textId="77777777" w:rsidR="00737F20" w:rsidRDefault="00737F20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 E 1 B 4 A 640t 00">
    <w:altName w:val="Cambria"/>
    <w:panose1 w:val="020B0604020202020204"/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058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end"/>
    </w:r>
  </w:p>
  <w:p w14:paraId="12E2C9A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8BB5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separate"/>
    </w:r>
    <w:r w:rsidR="001C3E94">
      <w:rPr>
        <w:rStyle w:val="Numrodepage"/>
      </w:rPr>
      <w:t>4</w:t>
    </w:r>
    <w:r>
      <w:rPr>
        <w:rStyle w:val="Numrodepage"/>
      </w:rPr>
      <w:fldChar w:fldCharType="end"/>
    </w:r>
  </w:p>
  <w:p w14:paraId="58B56243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59B2" w14:textId="77777777" w:rsidR="00737F20" w:rsidRDefault="00737F20" w:rsidP="000C5341">
      <w:r>
        <w:separator/>
      </w:r>
    </w:p>
  </w:footnote>
  <w:footnote w:type="continuationSeparator" w:id="0">
    <w:p w14:paraId="7ECD30E0" w14:textId="77777777" w:rsidR="00737F20" w:rsidRDefault="00737F20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497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17D081C2" w14:textId="77777777" w:rsidTr="001F42B6">
      <w:tc>
        <w:tcPr>
          <w:tcW w:w="4219" w:type="dxa"/>
          <w:shd w:val="clear" w:color="auto" w:fill="auto"/>
        </w:tcPr>
        <w:p w14:paraId="44229512" w14:textId="77777777" w:rsidR="00BD5318" w:rsidRDefault="005A1514" w:rsidP="001F42B6">
          <w:pPr>
            <w:pStyle w:val="En-tte"/>
          </w:pPr>
          <w:r>
            <w:drawing>
              <wp:inline distT="0" distB="0" distL="0" distR="0" wp14:anchorId="0661FA26" wp14:editId="77C636D4">
                <wp:extent cx="986155" cy="596265"/>
                <wp:effectExtent l="19050" t="0" r="4445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96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BDBAA3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2ADFD04" w14:textId="74F52F10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0EBA55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1F3EFC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101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6046"/>
    <w:multiLevelType w:val="hybridMultilevel"/>
    <w:tmpl w:val="614293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97B7E"/>
    <w:multiLevelType w:val="hybridMultilevel"/>
    <w:tmpl w:val="B83A12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F220BD"/>
    <w:multiLevelType w:val="hybridMultilevel"/>
    <w:tmpl w:val="63D8D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692A"/>
    <w:multiLevelType w:val="hybridMultilevel"/>
    <w:tmpl w:val="61767A0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8EF"/>
    <w:multiLevelType w:val="hybridMultilevel"/>
    <w:tmpl w:val="229E6A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D758BE"/>
    <w:multiLevelType w:val="hybridMultilevel"/>
    <w:tmpl w:val="5F768B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530"/>
    <w:multiLevelType w:val="hybridMultilevel"/>
    <w:tmpl w:val="8A74F7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9578D"/>
    <w:multiLevelType w:val="hybridMultilevel"/>
    <w:tmpl w:val="234EE4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E19D9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C3525"/>
    <w:multiLevelType w:val="hybridMultilevel"/>
    <w:tmpl w:val="1BA046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4093B"/>
    <w:multiLevelType w:val="hybridMultilevel"/>
    <w:tmpl w:val="873478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3FA9"/>
    <w:multiLevelType w:val="hybridMultilevel"/>
    <w:tmpl w:val="117C1F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7540CDE"/>
    <w:multiLevelType w:val="hybridMultilevel"/>
    <w:tmpl w:val="BCD6DC1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BCA2F40"/>
    <w:multiLevelType w:val="hybridMultilevel"/>
    <w:tmpl w:val="D22E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11CE8"/>
    <w:multiLevelType w:val="hybridMultilevel"/>
    <w:tmpl w:val="32A66A60"/>
    <w:lvl w:ilvl="0" w:tplc="1850135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46E66"/>
    <w:multiLevelType w:val="hybridMultilevel"/>
    <w:tmpl w:val="FA74E2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C0A9D"/>
    <w:multiLevelType w:val="hybridMultilevel"/>
    <w:tmpl w:val="0AF496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7F154C5"/>
    <w:multiLevelType w:val="hybridMultilevel"/>
    <w:tmpl w:val="A9FEE4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1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E3E59"/>
    <w:multiLevelType w:val="hybridMultilevel"/>
    <w:tmpl w:val="550E8BF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95B6FFF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2FC3"/>
    <w:multiLevelType w:val="hybridMultilevel"/>
    <w:tmpl w:val="EF3C51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9021373">
    <w:abstractNumId w:val="0"/>
  </w:num>
  <w:num w:numId="2" w16cid:durableId="919217892">
    <w:abstractNumId w:val="18"/>
  </w:num>
  <w:num w:numId="3" w16cid:durableId="361322521">
    <w:abstractNumId w:val="8"/>
  </w:num>
  <w:num w:numId="4" w16cid:durableId="1338189940">
    <w:abstractNumId w:val="15"/>
  </w:num>
  <w:num w:numId="5" w16cid:durableId="2143769148">
    <w:abstractNumId w:val="31"/>
  </w:num>
  <w:num w:numId="6" w16cid:durableId="442068430">
    <w:abstractNumId w:val="29"/>
  </w:num>
  <w:num w:numId="7" w16cid:durableId="2056469659">
    <w:abstractNumId w:val="30"/>
  </w:num>
  <w:num w:numId="8" w16cid:durableId="770666346">
    <w:abstractNumId w:val="27"/>
  </w:num>
  <w:num w:numId="9" w16cid:durableId="1755783499">
    <w:abstractNumId w:val="4"/>
  </w:num>
  <w:num w:numId="10" w16cid:durableId="242837722">
    <w:abstractNumId w:val="24"/>
  </w:num>
  <w:num w:numId="11" w16cid:durableId="1622223755">
    <w:abstractNumId w:val="20"/>
  </w:num>
  <w:num w:numId="12" w16cid:durableId="587814317">
    <w:abstractNumId w:val="22"/>
  </w:num>
  <w:num w:numId="13" w16cid:durableId="131603372">
    <w:abstractNumId w:val="17"/>
  </w:num>
  <w:num w:numId="14" w16cid:durableId="2106923036">
    <w:abstractNumId w:val="12"/>
  </w:num>
  <w:num w:numId="15" w16cid:durableId="771126873">
    <w:abstractNumId w:val="34"/>
  </w:num>
  <w:num w:numId="16" w16cid:durableId="1768496374">
    <w:abstractNumId w:val="11"/>
  </w:num>
  <w:num w:numId="17" w16cid:durableId="2092583086">
    <w:abstractNumId w:val="16"/>
  </w:num>
  <w:num w:numId="18" w16cid:durableId="1606814539">
    <w:abstractNumId w:val="3"/>
  </w:num>
  <w:num w:numId="19" w16cid:durableId="1437868236">
    <w:abstractNumId w:val="14"/>
  </w:num>
  <w:num w:numId="20" w16cid:durableId="1780447154">
    <w:abstractNumId w:val="25"/>
  </w:num>
  <w:num w:numId="21" w16cid:durableId="614287555">
    <w:abstractNumId w:val="19"/>
  </w:num>
  <w:num w:numId="22" w16cid:durableId="1765105604">
    <w:abstractNumId w:val="13"/>
  </w:num>
  <w:num w:numId="23" w16cid:durableId="2090694084">
    <w:abstractNumId w:val="28"/>
  </w:num>
  <w:num w:numId="24" w16cid:durableId="1538152974">
    <w:abstractNumId w:val="32"/>
  </w:num>
  <w:num w:numId="25" w16cid:durableId="1251235507">
    <w:abstractNumId w:val="23"/>
  </w:num>
  <w:num w:numId="26" w16cid:durableId="899747102">
    <w:abstractNumId w:val="5"/>
  </w:num>
  <w:num w:numId="27" w16cid:durableId="1916013197">
    <w:abstractNumId w:val="21"/>
  </w:num>
  <w:num w:numId="28" w16cid:durableId="1878620874">
    <w:abstractNumId w:val="9"/>
  </w:num>
  <w:num w:numId="29" w16cid:durableId="1056010417">
    <w:abstractNumId w:val="6"/>
  </w:num>
  <w:num w:numId="30" w16cid:durableId="1029064763">
    <w:abstractNumId w:val="26"/>
  </w:num>
  <w:num w:numId="31" w16cid:durableId="1660575625">
    <w:abstractNumId w:val="7"/>
  </w:num>
  <w:num w:numId="32" w16cid:durableId="803229716">
    <w:abstractNumId w:val="1"/>
  </w:num>
  <w:num w:numId="33" w16cid:durableId="1761291950">
    <w:abstractNumId w:val="2"/>
  </w:num>
  <w:num w:numId="34" w16cid:durableId="2042514520">
    <w:abstractNumId w:val="10"/>
  </w:num>
  <w:num w:numId="35" w16cid:durableId="99566469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8B"/>
    <w:rsid w:val="000025DF"/>
    <w:rsid w:val="000118B2"/>
    <w:rsid w:val="000126DB"/>
    <w:rsid w:val="00012787"/>
    <w:rsid w:val="00012DDE"/>
    <w:rsid w:val="00015BDA"/>
    <w:rsid w:val="00022614"/>
    <w:rsid w:val="00053BD9"/>
    <w:rsid w:val="00056967"/>
    <w:rsid w:val="00075D61"/>
    <w:rsid w:val="00090E7D"/>
    <w:rsid w:val="00093DA3"/>
    <w:rsid w:val="000946B3"/>
    <w:rsid w:val="000973FA"/>
    <w:rsid w:val="000A5230"/>
    <w:rsid w:val="000B7F28"/>
    <w:rsid w:val="000C06F7"/>
    <w:rsid w:val="000C249D"/>
    <w:rsid w:val="000C5341"/>
    <w:rsid w:val="000D1062"/>
    <w:rsid w:val="000D3424"/>
    <w:rsid w:val="000E3E66"/>
    <w:rsid w:val="000F748F"/>
    <w:rsid w:val="001021AB"/>
    <w:rsid w:val="00105D32"/>
    <w:rsid w:val="0010604C"/>
    <w:rsid w:val="00113E00"/>
    <w:rsid w:val="00114290"/>
    <w:rsid w:val="00116BCC"/>
    <w:rsid w:val="00116EEB"/>
    <w:rsid w:val="001205BA"/>
    <w:rsid w:val="0012391E"/>
    <w:rsid w:val="001404DD"/>
    <w:rsid w:val="00146FCC"/>
    <w:rsid w:val="00150841"/>
    <w:rsid w:val="00165C68"/>
    <w:rsid w:val="00170295"/>
    <w:rsid w:val="001775D5"/>
    <w:rsid w:val="001807B3"/>
    <w:rsid w:val="0019408A"/>
    <w:rsid w:val="001B780A"/>
    <w:rsid w:val="001C3E94"/>
    <w:rsid w:val="001D3E6F"/>
    <w:rsid w:val="001E2A4D"/>
    <w:rsid w:val="001E6EF8"/>
    <w:rsid w:val="001F42B6"/>
    <w:rsid w:val="00202D96"/>
    <w:rsid w:val="00203399"/>
    <w:rsid w:val="00205C55"/>
    <w:rsid w:val="00206AD5"/>
    <w:rsid w:val="002159B5"/>
    <w:rsid w:val="0021792D"/>
    <w:rsid w:val="00224EF0"/>
    <w:rsid w:val="00225431"/>
    <w:rsid w:val="002260CA"/>
    <w:rsid w:val="002275E6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065A"/>
    <w:rsid w:val="002D38CB"/>
    <w:rsid w:val="002D6373"/>
    <w:rsid w:val="002D796C"/>
    <w:rsid w:val="002E5CE8"/>
    <w:rsid w:val="002E6184"/>
    <w:rsid w:val="002E75E9"/>
    <w:rsid w:val="002F272E"/>
    <w:rsid w:val="00301832"/>
    <w:rsid w:val="003072A9"/>
    <w:rsid w:val="003107FB"/>
    <w:rsid w:val="00313DF9"/>
    <w:rsid w:val="00323D70"/>
    <w:rsid w:val="00324B8C"/>
    <w:rsid w:val="0032633E"/>
    <w:rsid w:val="003368FA"/>
    <w:rsid w:val="003464B8"/>
    <w:rsid w:val="00352DE0"/>
    <w:rsid w:val="00354902"/>
    <w:rsid w:val="00375970"/>
    <w:rsid w:val="003768DA"/>
    <w:rsid w:val="003907AD"/>
    <w:rsid w:val="0039468F"/>
    <w:rsid w:val="003B34DE"/>
    <w:rsid w:val="003C315A"/>
    <w:rsid w:val="003C5A42"/>
    <w:rsid w:val="003D023F"/>
    <w:rsid w:val="003D41E5"/>
    <w:rsid w:val="003D65B2"/>
    <w:rsid w:val="003E0034"/>
    <w:rsid w:val="003E05E4"/>
    <w:rsid w:val="003E15FF"/>
    <w:rsid w:val="003E668A"/>
    <w:rsid w:val="003F2C44"/>
    <w:rsid w:val="004037AD"/>
    <w:rsid w:val="00403D90"/>
    <w:rsid w:val="00405E1F"/>
    <w:rsid w:val="00410D8D"/>
    <w:rsid w:val="00421F11"/>
    <w:rsid w:val="00422498"/>
    <w:rsid w:val="004308C8"/>
    <w:rsid w:val="00436962"/>
    <w:rsid w:val="004419AF"/>
    <w:rsid w:val="00443DA0"/>
    <w:rsid w:val="004516AE"/>
    <w:rsid w:val="0045270B"/>
    <w:rsid w:val="00467827"/>
    <w:rsid w:val="00473182"/>
    <w:rsid w:val="004828FD"/>
    <w:rsid w:val="00494726"/>
    <w:rsid w:val="00497E08"/>
    <w:rsid w:val="004A2233"/>
    <w:rsid w:val="004B43DE"/>
    <w:rsid w:val="004B4AE8"/>
    <w:rsid w:val="004D615E"/>
    <w:rsid w:val="004E006D"/>
    <w:rsid w:val="004E1631"/>
    <w:rsid w:val="004E1CA7"/>
    <w:rsid w:val="00504390"/>
    <w:rsid w:val="005109C2"/>
    <w:rsid w:val="005143B6"/>
    <w:rsid w:val="005272CB"/>
    <w:rsid w:val="0054558F"/>
    <w:rsid w:val="005551AF"/>
    <w:rsid w:val="00557DCA"/>
    <w:rsid w:val="00563C5B"/>
    <w:rsid w:val="0056406E"/>
    <w:rsid w:val="00564C94"/>
    <w:rsid w:val="00577798"/>
    <w:rsid w:val="005878ED"/>
    <w:rsid w:val="005A1514"/>
    <w:rsid w:val="005B5C50"/>
    <w:rsid w:val="005B6503"/>
    <w:rsid w:val="005C631D"/>
    <w:rsid w:val="005C6C42"/>
    <w:rsid w:val="005D2961"/>
    <w:rsid w:val="005D38FB"/>
    <w:rsid w:val="005D649F"/>
    <w:rsid w:val="005D73AA"/>
    <w:rsid w:val="005E4540"/>
    <w:rsid w:val="005E5297"/>
    <w:rsid w:val="005E6344"/>
    <w:rsid w:val="005F2C8A"/>
    <w:rsid w:val="005F3D0D"/>
    <w:rsid w:val="005F666C"/>
    <w:rsid w:val="005F7763"/>
    <w:rsid w:val="00603FDF"/>
    <w:rsid w:val="00635FC7"/>
    <w:rsid w:val="0063686B"/>
    <w:rsid w:val="00641879"/>
    <w:rsid w:val="00642E69"/>
    <w:rsid w:val="00653096"/>
    <w:rsid w:val="006541FD"/>
    <w:rsid w:val="00657321"/>
    <w:rsid w:val="00660B2A"/>
    <w:rsid w:val="006733A8"/>
    <w:rsid w:val="00673413"/>
    <w:rsid w:val="006738B4"/>
    <w:rsid w:val="006806FE"/>
    <w:rsid w:val="006807CD"/>
    <w:rsid w:val="006A5A4B"/>
    <w:rsid w:val="006B5A66"/>
    <w:rsid w:val="006B74A6"/>
    <w:rsid w:val="006C7C20"/>
    <w:rsid w:val="006E1318"/>
    <w:rsid w:val="006E60E2"/>
    <w:rsid w:val="006F0745"/>
    <w:rsid w:val="006F7B27"/>
    <w:rsid w:val="00706E39"/>
    <w:rsid w:val="00707BD8"/>
    <w:rsid w:val="007109AE"/>
    <w:rsid w:val="007129E6"/>
    <w:rsid w:val="00716C0C"/>
    <w:rsid w:val="00717AEB"/>
    <w:rsid w:val="007251A4"/>
    <w:rsid w:val="00736934"/>
    <w:rsid w:val="00737F20"/>
    <w:rsid w:val="00741E38"/>
    <w:rsid w:val="00743E2B"/>
    <w:rsid w:val="00746383"/>
    <w:rsid w:val="007514E2"/>
    <w:rsid w:val="00751FAE"/>
    <w:rsid w:val="007566EA"/>
    <w:rsid w:val="007603A3"/>
    <w:rsid w:val="00761EBB"/>
    <w:rsid w:val="00764BCF"/>
    <w:rsid w:val="0078015A"/>
    <w:rsid w:val="007831A0"/>
    <w:rsid w:val="007874AC"/>
    <w:rsid w:val="0079539F"/>
    <w:rsid w:val="007A1FFA"/>
    <w:rsid w:val="007A567D"/>
    <w:rsid w:val="007B2D0C"/>
    <w:rsid w:val="007B6362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2DC3"/>
    <w:rsid w:val="008136E4"/>
    <w:rsid w:val="00821B79"/>
    <w:rsid w:val="00823220"/>
    <w:rsid w:val="008336D4"/>
    <w:rsid w:val="00840A5F"/>
    <w:rsid w:val="008511AF"/>
    <w:rsid w:val="0085224D"/>
    <w:rsid w:val="0085306B"/>
    <w:rsid w:val="008606C1"/>
    <w:rsid w:val="008607C1"/>
    <w:rsid w:val="0086098F"/>
    <w:rsid w:val="0087320A"/>
    <w:rsid w:val="00874AEB"/>
    <w:rsid w:val="008760CC"/>
    <w:rsid w:val="00885656"/>
    <w:rsid w:val="008866C0"/>
    <w:rsid w:val="008A35BF"/>
    <w:rsid w:val="008A3E3B"/>
    <w:rsid w:val="008B0AF2"/>
    <w:rsid w:val="008B26A1"/>
    <w:rsid w:val="008C0A01"/>
    <w:rsid w:val="008D3B5C"/>
    <w:rsid w:val="00900AE6"/>
    <w:rsid w:val="00904DA4"/>
    <w:rsid w:val="009054A5"/>
    <w:rsid w:val="00910B61"/>
    <w:rsid w:val="009128B7"/>
    <w:rsid w:val="00913850"/>
    <w:rsid w:val="00917552"/>
    <w:rsid w:val="0092571A"/>
    <w:rsid w:val="009316B5"/>
    <w:rsid w:val="00934360"/>
    <w:rsid w:val="00936DC6"/>
    <w:rsid w:val="0094649F"/>
    <w:rsid w:val="0094723C"/>
    <w:rsid w:val="00961A28"/>
    <w:rsid w:val="00985303"/>
    <w:rsid w:val="0099182D"/>
    <w:rsid w:val="009A1B38"/>
    <w:rsid w:val="009A3E30"/>
    <w:rsid w:val="009A50CD"/>
    <w:rsid w:val="009A7822"/>
    <w:rsid w:val="009C103B"/>
    <w:rsid w:val="009C70E6"/>
    <w:rsid w:val="009D3AC5"/>
    <w:rsid w:val="009D51B2"/>
    <w:rsid w:val="009E1291"/>
    <w:rsid w:val="00A01113"/>
    <w:rsid w:val="00A0702A"/>
    <w:rsid w:val="00A1488A"/>
    <w:rsid w:val="00A326A0"/>
    <w:rsid w:val="00A3383F"/>
    <w:rsid w:val="00A4107D"/>
    <w:rsid w:val="00A54E14"/>
    <w:rsid w:val="00A81A99"/>
    <w:rsid w:val="00A85C8B"/>
    <w:rsid w:val="00A90FB8"/>
    <w:rsid w:val="00A9272B"/>
    <w:rsid w:val="00A9286A"/>
    <w:rsid w:val="00A95399"/>
    <w:rsid w:val="00AA5025"/>
    <w:rsid w:val="00AA5BB7"/>
    <w:rsid w:val="00AB3616"/>
    <w:rsid w:val="00AC7902"/>
    <w:rsid w:val="00AD44A0"/>
    <w:rsid w:val="00AD6A1E"/>
    <w:rsid w:val="00AD6C1F"/>
    <w:rsid w:val="00AE2307"/>
    <w:rsid w:val="00B04CE4"/>
    <w:rsid w:val="00B05075"/>
    <w:rsid w:val="00B06E3C"/>
    <w:rsid w:val="00B0700D"/>
    <w:rsid w:val="00B20821"/>
    <w:rsid w:val="00B24418"/>
    <w:rsid w:val="00B350E1"/>
    <w:rsid w:val="00B35FB2"/>
    <w:rsid w:val="00B415BE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0C13"/>
    <w:rsid w:val="00BE1F66"/>
    <w:rsid w:val="00BE2F9E"/>
    <w:rsid w:val="00BE5A6A"/>
    <w:rsid w:val="00BF58C7"/>
    <w:rsid w:val="00C068EC"/>
    <w:rsid w:val="00C10079"/>
    <w:rsid w:val="00C111A0"/>
    <w:rsid w:val="00C16E9A"/>
    <w:rsid w:val="00C21924"/>
    <w:rsid w:val="00C30A4D"/>
    <w:rsid w:val="00C30D53"/>
    <w:rsid w:val="00C31E6F"/>
    <w:rsid w:val="00C36D86"/>
    <w:rsid w:val="00C36F01"/>
    <w:rsid w:val="00C37337"/>
    <w:rsid w:val="00C4328B"/>
    <w:rsid w:val="00C43E04"/>
    <w:rsid w:val="00C44F59"/>
    <w:rsid w:val="00C509F2"/>
    <w:rsid w:val="00C517C6"/>
    <w:rsid w:val="00C5498C"/>
    <w:rsid w:val="00C618FC"/>
    <w:rsid w:val="00C62862"/>
    <w:rsid w:val="00C723CE"/>
    <w:rsid w:val="00CB0A0E"/>
    <w:rsid w:val="00CB1F22"/>
    <w:rsid w:val="00CC087E"/>
    <w:rsid w:val="00CC49B6"/>
    <w:rsid w:val="00CC6614"/>
    <w:rsid w:val="00CD1236"/>
    <w:rsid w:val="00CD386D"/>
    <w:rsid w:val="00CD692F"/>
    <w:rsid w:val="00CE3367"/>
    <w:rsid w:val="00CE72AF"/>
    <w:rsid w:val="00D003E0"/>
    <w:rsid w:val="00D0382B"/>
    <w:rsid w:val="00D03F16"/>
    <w:rsid w:val="00D0590C"/>
    <w:rsid w:val="00D07EC8"/>
    <w:rsid w:val="00D10D53"/>
    <w:rsid w:val="00D120AC"/>
    <w:rsid w:val="00D173E5"/>
    <w:rsid w:val="00D2417A"/>
    <w:rsid w:val="00D47938"/>
    <w:rsid w:val="00D630ED"/>
    <w:rsid w:val="00D64587"/>
    <w:rsid w:val="00D67BF4"/>
    <w:rsid w:val="00D76A73"/>
    <w:rsid w:val="00D76E42"/>
    <w:rsid w:val="00D92366"/>
    <w:rsid w:val="00DA15A6"/>
    <w:rsid w:val="00DA1668"/>
    <w:rsid w:val="00DB430E"/>
    <w:rsid w:val="00DC02C0"/>
    <w:rsid w:val="00DC1553"/>
    <w:rsid w:val="00DC1E8A"/>
    <w:rsid w:val="00DC556D"/>
    <w:rsid w:val="00DC6C52"/>
    <w:rsid w:val="00DD1E34"/>
    <w:rsid w:val="00DD545A"/>
    <w:rsid w:val="00DE4C83"/>
    <w:rsid w:val="00E10DEE"/>
    <w:rsid w:val="00E17CED"/>
    <w:rsid w:val="00E26B9E"/>
    <w:rsid w:val="00E34541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87B5C"/>
    <w:rsid w:val="00EA1142"/>
    <w:rsid w:val="00EA1823"/>
    <w:rsid w:val="00EA3164"/>
    <w:rsid w:val="00EB07BD"/>
    <w:rsid w:val="00EB4A8A"/>
    <w:rsid w:val="00EC46ED"/>
    <w:rsid w:val="00ED3CFF"/>
    <w:rsid w:val="00ED5E49"/>
    <w:rsid w:val="00EE5BE8"/>
    <w:rsid w:val="00EF19AC"/>
    <w:rsid w:val="00F00768"/>
    <w:rsid w:val="00F01699"/>
    <w:rsid w:val="00F0482C"/>
    <w:rsid w:val="00F069EB"/>
    <w:rsid w:val="00F12308"/>
    <w:rsid w:val="00F1293A"/>
    <w:rsid w:val="00F14F84"/>
    <w:rsid w:val="00F3048D"/>
    <w:rsid w:val="00F3277F"/>
    <w:rsid w:val="00F406F3"/>
    <w:rsid w:val="00F45A8E"/>
    <w:rsid w:val="00F66EDD"/>
    <w:rsid w:val="00F71F14"/>
    <w:rsid w:val="00F75117"/>
    <w:rsid w:val="00F76A2D"/>
    <w:rsid w:val="00F770E6"/>
    <w:rsid w:val="00FA2F3B"/>
    <w:rsid w:val="00FB27B3"/>
    <w:rsid w:val="00FB3BCD"/>
    <w:rsid w:val="00FC1F36"/>
    <w:rsid w:val="00FD3073"/>
    <w:rsid w:val="00FD4062"/>
    <w:rsid w:val="00FD5CFC"/>
    <w:rsid w:val="00FE3CD4"/>
    <w:rsid w:val="00FE4752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57A110"/>
  <w15:docId w15:val="{7CF4569B-3908-E14B-8791-A1BB54F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semiHidden/>
    <w:unhideWhenUsed/>
    <w:rsid w:val="000C06F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C06F7"/>
    <w:rPr>
      <w:szCs w:val="20"/>
    </w:rPr>
  </w:style>
  <w:style w:type="character" w:customStyle="1" w:styleId="CommentaireCar">
    <w:name w:val="Commentaire Car"/>
    <w:link w:val="Commentaire"/>
    <w:semiHidden/>
    <w:rsid w:val="000C06F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C06F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0C06F7"/>
    <w:rPr>
      <w:rFonts w:ascii="Arial" w:hAnsi="Arial" w:cs="Arial"/>
      <w:b/>
      <w:bCs/>
      <w:color w:val="000000"/>
    </w:rPr>
  </w:style>
  <w:style w:type="numbering" w:customStyle="1" w:styleId="Style12import">
    <w:name w:val="Style 12 importé"/>
    <w:rsid w:val="000E3E66"/>
    <w:pPr>
      <w:numPr>
        <w:numId w:val="11"/>
      </w:numPr>
    </w:pPr>
  </w:style>
  <w:style w:type="numbering" w:customStyle="1" w:styleId="Style13import">
    <w:name w:val="Style 13 importé"/>
    <w:rsid w:val="000E3E66"/>
    <w:pPr>
      <w:numPr>
        <w:numId w:val="12"/>
      </w:numPr>
    </w:pPr>
  </w:style>
  <w:style w:type="numbering" w:customStyle="1" w:styleId="Style14import">
    <w:name w:val="Style 14 importé"/>
    <w:rsid w:val="000E3E6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long&#233;e\INS\Anatomie%20Physiologie%20V00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I:\Plongée\INS\Anatomie Physiologie V002.dotx</Template>
  <TotalTime>1</TotalTime>
  <Pages>1</Pages>
  <Words>293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1907</CharactersWithSpaces>
  <SharedDoc>false</SharedDoc>
  <HLinks>
    <vt:vector size="12" baseType="variant"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https://fr.wikipedia.org/wiki/Trompe_d%27Eustache</vt:lpwstr>
      </vt:variant>
      <vt:variant>
        <vt:lpwstr/>
      </vt:variant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https://fr.wikipedia.org/wiki/Muscle_tenseur_du_voile_du_palais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sandrine mocoeur</dc:creator>
  <cp:lastModifiedBy>Laurent MARCOUX</cp:lastModifiedBy>
  <cp:revision>2</cp:revision>
  <cp:lastPrinted>2013-10-03T14:49:00Z</cp:lastPrinted>
  <dcterms:created xsi:type="dcterms:W3CDTF">2022-10-24T12:21:00Z</dcterms:created>
  <dcterms:modified xsi:type="dcterms:W3CDTF">2022-10-24T12:21:00Z</dcterms:modified>
</cp:coreProperties>
</file>